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ad3cccd954e9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16256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FRANJE HORVATA KIŠA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1.178.670,71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1.407.951,29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1.167.847,35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1.461.142,21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53.190,92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13.773,23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51.262,40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13.773,23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51.262,40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2.949,87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104.453,32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3540,9</w:t>
            </w:r>
          </w:p>
        </w:tc>
      </w:tr>
    </w:tbl>
    <w:p>
      <w:pPr>
        <w:spacing w:before="0" w:after="0"/>
      </w:pPr>
    </w:p>
    <w:p>
      <w:r>
        <w:t xml:space="preserve">OŠ Franje Horvata Kiša djeluje samostalno od 1.1.1995. godine. </w:t>
      </w:r>
    </w:p>
    <w:p>
      <w:r>
        <w:t xml:space="preserve">U svojem sastavu uz Matičnu školu ima i Područnu školu Petrova Gora te Glazbeni odjel  koji djeluje pri Školi od  školske godine 2019/2020. </w:t>
      </w:r>
    </w:p>
    <w:p>
      <w:r>
        <w:t xml:space="preserve">Matičnu školu u šk. godini 2025./2026. polazi 106 učenika u osam razrednih odjela od 1. do 8. razreda, a PŠ Petrova Gora  polazi 10 učenika u jednom kombiniranom i jednom čistom  odjeljenju razredne nastave. </w:t>
      </w:r>
    </w:p>
    <w:p>
      <w:r>
        <w:t xml:space="preserve">U školi od 2016. godine djeluje i posebni razredni odjel za učenike s teškoćama (uključeni učenici od 1. do 8. razreda), koji se školuju po modelu djelomične integracije. Trenutno taj odjel polazi četvero učenika, a oni se pribrajaju u ukupan broj učenika svojih matičnih razreda. </w:t>
      </w:r>
    </w:p>
    <w:p>
      <w:r>
        <w:t xml:space="preserve">Glazbeni odjel ima ukupno 120 učenika u glazbenom odjelu koji pohađaju programe za instrumente klavir, trubu, klarinet, tambure, harmoniku, flautu, trombon i gitaru od prvog do šestog razreda. </w:t>
      </w:r>
    </w:p>
    <w:p>
      <w:r>
        <w:t xml:space="preserve">Redovna nastava u školi odvija se u jutarnjoj smjeni, a u popodnevnim satima odvija se nastava za učenike koji polaze  glazbeni odjel  u petodnevnom radnom tjednu. </w:t>
      </w:r>
    </w:p>
    <w:p>
      <w:r>
        <w:t xml:space="preserve">Uključeni smo i ove godine u projekt Baltazar 8 kojim se učenicima osigurava  podrška kroz pomoćnike u nastavi te projekte Školska shema i E-tehničar.</w:t>
      </w:r>
    </w:p>
    <w:p>
      <w:r>
        <w:t xml:space="preserve"> Redovna, izborna, dodatna i dopunska nastava izvode se prema nastavnim planovima i kurikulumima koje je donijelo Ministarstvo znanosti i obrazovanja te operativnom Godišnjem odgojno-obrazovnom planu i programu rada i Kurikulumu škole.</w:t>
      </w:r>
    </w:p>
    <w:p>
      <w:r>
        <w:t xml:space="preserve">Za učenike je organiziran prijevoz na relaciji Vinipotok -Lobor, Stari Golubovec – Petrova Gora - Lobor te na relaciji Završje Loborsko-Lobor.  Od prošle školske godine produžena je linija za prijevoz učenika u dužini od 5 km od škole u Petrovoj Gori do Starog Golubovca. Učenici imaju mogućnost  prehrane u školskoj kuhinji  koja je od siječnja 2023. godine besplatna uz potpuno financiranje Ministarstva znanosti i obrazovanja i mladih.</w:t>
      </w:r>
    </w:p>
    <w:p>
      <w:r>
        <w:t xml:space="preserve">OŠ Franje Horvata Kiša kao i do sada, u trogodišnjem razdoblju prioritet će biti pružanje kvalitetnog i poticajnog osnovnog obrazovanja i odgoja naših učenika. Nastojat ćemo i u naredne tri godine kontinuirano podizati kvalitetu nastave na višu razinu i to redovitim i kvalitetnim usavršavanjem učitelja i stručnih suradnika te podizanjem materijalnih i drugih uvjeta prema našim mogućnostima na viši standard. </w:t>
      </w:r>
    </w:p>
    <w:p>
      <w:r>
        <w:t xml:space="preserve">Učenike će se poticati na izražavanje kreativnosti, talenata i sposobnosti kroz nastavne procese, ali i kroz uključivanje u slobodne aktivnosti,  volonterske aktivnosti, školska, županijska i državna natjecanja, školske i izvanškolske projekte,  priredbe i manifestacije. Temeljem daljnje  provedbe procesa samovrednovanja škole radit će se na otkrivanju jakih strana i potreba škole iskazanih od strane svih dionika – učenika, djelatnika, roditelja, a po potrebi i šire zajednice. </w:t>
      </w:r>
    </w:p>
    <w:p>
      <w:r>
        <w:t xml:space="preserve">Poticat će se razvoj vrijednosti inkluzije i prihvaćanja osoba s invaliditetom  organiziranjem aktivnosti koje razvijaju senzibilizaciju spram potreba i mogućnosti učenika s teškoćama, budući da se naša škola aktivno uključuje u pružanje jednakih mogućnosti obrazovanja za sve.</w:t>
      </w:r>
    </w:p>
    <w:p>
      <w:r>
        <w:t xml:space="preserve">            Izvannastavne aktivnosti bit će organizirane kroz dramsku grupu, recitatorsku grupu, učeničku zadrugu, zbor, klub mladih tehničara, sportsku grupu, likovnu grupu, skup izvannastavnih aktivnosti za poticanje korištenja STEM tehnologije i poticanja čitanja (Mladi informatičari, Igrom do učenja, Čitanjem do zvijezda), skup izvannastavnih aktivnosti iz područja domaćinstva i očuvanja kulturne baštine (Kreativne sovice, Spretne ruke, Mladi čuvari kulturne baštine, Crtice iz povijesti, Mali domaćini, Domaćinstvo)  i druge, a prema mogućnostima škole. Rad glazbenog odjela također će uvelike pridonijeti podizanju kvalitete i međusobnoj suradnji prilikom pripreme različitih aktivnosti.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1.014.300,22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1.283.837,81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126,6</w:t>
            </w:r>
          </w:p>
        </w:tc>
      </w:tr>
    </w:tbl>
    <w:p>
      <w:pPr>
        <w:spacing w:before="0" w:after="0"/>
      </w:pPr>
    </w:p>
    <w:p>
      <w:r>
        <w:t xml:space="preserve">Rashodi povećani u odnosu na prethodno razdoblje zbog povećanja osnovice za plaću zaposlenicima i ispata naknada.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12.538,60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22.225,66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177,3</w:t>
            </w:r>
          </w:p>
        </w:tc>
      </w:tr>
    </w:tbl>
    <w:p>
      <w:pPr>
        <w:spacing w:before="0" w:after="0"/>
      </w:pPr>
    </w:p>
    <w:p>
      <w:r>
        <w:t xml:space="preserve">Pri OŠ F.H. Kiša djeluje Osanovna glazbena škola koju polazi 124 učenika. Zbog nemogućnosti zapošljavanja stručnog kadra za pojedine predmete-instrumente zaposlenici su pristali na prekovremeni rad.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8.432,00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362,8</w:t>
            </w:r>
          </w:p>
        </w:tc>
      </w:tr>
    </w:tbl>
    <w:p>
      <w:pPr>
        <w:spacing w:before="0" w:after="0"/>
      </w:pPr>
    </w:p>
    <w:p>
      <w:r>
        <w:t xml:space="preserve">povećanje u odnosu na prethodnu godinu Naknada zbog nezapošljavanja invalida. Škola ima više od 50 zaposlenih i ulazi u kvotu koja mora plaćati naknadu od 388,00 eura mjesečno.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122.576,94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6856,5</w:t>
            </w:r>
          </w:p>
        </w:tc>
      </w:tr>
    </w:tbl>
    <w:p>
      <w:pPr>
        <w:spacing w:before="0" w:after="0"/>
      </w:pPr>
    </w:p>
    <w:p>
      <w:r>
        <w:t xml:space="preserve">obračunati prihodi obuhvaćaju plaću i naknade za prosinac iz COP-a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13.773,23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51.262,40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372,2</w:t>
            </w:r>
          </w:p>
        </w:tc>
      </w:tr>
    </w:tbl>
    <w:p>
      <w:pPr>
        <w:spacing w:before="0" w:after="0"/>
      </w:pPr>
    </w:p>
    <w:p>
      <w:r>
        <w:t xml:space="preserve">povećanje po ovom računa je zbog nabave instrumenata za osnovnu glazbenu školu.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- preneseni (šifre '9221x,9222x VP' - '9221x,9222x MP' + 92213 - 92223)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35.744,84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40.556,53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113,5</w:t>
            </w:r>
          </w:p>
        </w:tc>
      </w:tr>
    </w:tbl>
    <w:p>
      <w:pPr>
        <w:spacing w:before="0" w:after="0"/>
      </w:pPr>
    </w:p>
    <w:p>
      <w:r>
        <w:t xml:space="preserve">Kod ulaska u sustav pune riznice, a u svrhu bilančne ravnoteže došlo je do korekcije rezultata poslovanja, zbog prijašnjih knjiženja u prošlosti.</w:t>
      </w:r>
    </w:p>
    <w:p>
      <w:r>
        <w:t xml:space="preserve">Neuravnoteženost  je postojala između nefinancijske imovine razred 0 i vlastitih izvora rezred 9. Korekcija je rađena preko rezultata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22.457,52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30.683,04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136,6</w:t>
            </w:r>
          </w:p>
        </w:tc>
      </w:tr>
    </w:tbl>
    <w:p>
      <w:pPr>
        <w:spacing w:before="0" w:after="0"/>
      </w:pPr>
    </w:p>
    <w:p>
      <w:r>
        <w:t xml:space="preserve">Greškom propušten unos podataka o stanju novčanih sredstava.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49.401,06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55.131,86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111,6</w:t>
            </w:r>
          </w:p>
        </w:tc>
      </w:tr>
    </w:tbl>
    <w:p>
      <w:pPr>
        <w:spacing w:before="0" w:after="0"/>
      </w:pPr>
    </w:p>
    <w:p>
      <w:r>
        <w:t xml:space="preserve">Nabavljena je oprema (glazbeni instrumenti) za potrebe rada osnovne glazbene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30.683,04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Odlukom Krapinsko-Zagorske županije škola je u sastavu pune riznice od 1.9.2025.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107.018,77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Potraživanje za plaće Cop i PUN prosinac 2025. čije je dospijeće u siječnju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Potraživanje za korištenje sportske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87.283,09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101.457,12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116,2</w:t>
            </w:r>
          </w:p>
        </w:tc>
      </w:tr>
    </w:tbl>
    <w:p>
      <w:pPr>
        <w:spacing w:before="0" w:after="0"/>
      </w:pPr>
    </w:p>
    <w:p>
      <w:r>
        <w:t xml:space="preserve">obveze za plaće čije je dospijeće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6.999,86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9.854,31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140,8</w:t>
            </w:r>
          </w:p>
        </w:tc>
      </w:tr>
    </w:tbl>
    <w:p>
      <w:pPr>
        <w:spacing w:before="0" w:after="0"/>
      </w:pPr>
    </w:p>
    <w:p>
      <w:r>
        <w:t xml:space="preserve">Obveze za materijalne troškove -ulazne račune s 31.12.2025. čija je valuta plaćanja u siječnju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32.794,97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-63.896,79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-194,8</w:t>
            </w:r>
          </w:p>
        </w:tc>
      </w:tr>
    </w:tbl>
    <w:p>
      <w:pPr>
        <w:spacing w:before="0" w:after="0"/>
      </w:pPr>
    </w:p>
    <w:p>
      <w:r>
        <w:t xml:space="preserve">manjak prihoda poslovanja evidentiran je zbog isplate 13-te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156.426,75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su plaća iz COP-a i plaća PUN, te računi s 31.12.2025. a valuta u sijećnju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je u projektu Baltazar 8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izvještaju su podaci za Baltazar 7 i Baltazar 8 po vrsti izvora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ba9b485dfc4f9d" /></Relationships>
</file>