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3A4E4" w14:textId="0A0C149D" w:rsidR="00A1296E" w:rsidRPr="00787B6E" w:rsidRDefault="00A1296E" w:rsidP="00A1296E">
      <w:pPr>
        <w:rPr>
          <w:sz w:val="22"/>
          <w:szCs w:val="22"/>
        </w:rPr>
      </w:pPr>
      <w:r w:rsidRPr="00787B6E">
        <w:rPr>
          <w:sz w:val="22"/>
          <w:szCs w:val="22"/>
        </w:rPr>
        <w:t>KLASA: 112-04/22-01/0</w:t>
      </w:r>
      <w:r w:rsidR="009A3D97">
        <w:rPr>
          <w:sz w:val="22"/>
          <w:szCs w:val="22"/>
        </w:rPr>
        <w:t>6</w:t>
      </w:r>
    </w:p>
    <w:p w14:paraId="47C9863C" w14:textId="1244D7D8" w:rsidR="00A1296E" w:rsidRPr="00787B6E" w:rsidRDefault="00A1296E" w:rsidP="00A1296E">
      <w:pPr>
        <w:rPr>
          <w:sz w:val="22"/>
          <w:szCs w:val="22"/>
        </w:rPr>
      </w:pPr>
      <w:r w:rsidRPr="00787B6E">
        <w:rPr>
          <w:sz w:val="22"/>
          <w:szCs w:val="22"/>
        </w:rPr>
        <w:t>URBROJ: 2140-71-22-</w:t>
      </w:r>
      <w:r w:rsidR="009A3D97">
        <w:rPr>
          <w:sz w:val="22"/>
          <w:szCs w:val="22"/>
        </w:rPr>
        <w:t>8</w:t>
      </w:r>
    </w:p>
    <w:p w14:paraId="552A3CAC" w14:textId="54602C9D" w:rsidR="009F011A" w:rsidRDefault="00A1296E" w:rsidP="00A1296E">
      <w:pPr>
        <w:rPr>
          <w:rFonts w:eastAsia="Calibri"/>
          <w:sz w:val="22"/>
          <w:szCs w:val="22"/>
          <w:lang w:eastAsia="en-US"/>
        </w:rPr>
      </w:pPr>
      <w:r w:rsidRPr="00BF43E0">
        <w:rPr>
          <w:sz w:val="22"/>
          <w:szCs w:val="22"/>
        </w:rPr>
        <w:t xml:space="preserve">Lobor, </w:t>
      </w:r>
      <w:r w:rsidR="00023863">
        <w:rPr>
          <w:sz w:val="22"/>
          <w:szCs w:val="22"/>
        </w:rPr>
        <w:t>25</w:t>
      </w:r>
      <w:bookmarkStart w:id="0" w:name="_GoBack"/>
      <w:bookmarkEnd w:id="0"/>
      <w:r w:rsidRPr="00BF43E0">
        <w:rPr>
          <w:sz w:val="22"/>
          <w:szCs w:val="22"/>
        </w:rPr>
        <w:t>. ožujka 2022.</w:t>
      </w:r>
    </w:p>
    <w:p w14:paraId="506662A8" w14:textId="77777777" w:rsidR="00F77367" w:rsidRPr="009A5111" w:rsidRDefault="00F77367" w:rsidP="00F77367">
      <w:pPr>
        <w:rPr>
          <w:sz w:val="22"/>
          <w:szCs w:val="22"/>
        </w:rPr>
      </w:pPr>
    </w:p>
    <w:p w14:paraId="02E3AE83" w14:textId="31E8B996" w:rsidR="00393AB1" w:rsidRPr="00C70658" w:rsidRDefault="00764AAC" w:rsidP="00764AAC">
      <w:pPr>
        <w:jc w:val="both"/>
        <w:rPr>
          <w:sz w:val="22"/>
          <w:szCs w:val="22"/>
        </w:rPr>
      </w:pPr>
      <w:r w:rsidRPr="00C70658">
        <w:rPr>
          <w:sz w:val="22"/>
          <w:szCs w:val="22"/>
        </w:rPr>
        <w:t xml:space="preserve">Na temelju članka 3. i 6. Pravilnika o načinu i postupku kojim se svim kandidatima za zapošljavanje osigurava jednaka dostupnost javnim službama pod jednakim uvjetima te vrednovanje kandidata prijavljenih na natječaj (dalje: Pravilnik) </w:t>
      </w:r>
      <w:r w:rsidR="000158BD" w:rsidRPr="000158BD">
        <w:rPr>
          <w:sz w:val="22"/>
          <w:szCs w:val="22"/>
        </w:rPr>
        <w:t>(KLASA: 112-01/19-01/01, URBROJ: 2211/05-380-18-04-19-1, od 11. lipnja 2019.)</w:t>
      </w:r>
      <w:r w:rsidRPr="00C70658">
        <w:rPr>
          <w:sz w:val="22"/>
          <w:szCs w:val="22"/>
        </w:rPr>
        <w:t xml:space="preserve"> </w:t>
      </w:r>
      <w:r w:rsidR="00796747" w:rsidRPr="009A5111">
        <w:rPr>
          <w:sz w:val="22"/>
          <w:szCs w:val="22"/>
        </w:rPr>
        <w:t xml:space="preserve">Komisija za provedbu natječaja za zapošljavanje na radno mjesto </w:t>
      </w:r>
      <w:bookmarkStart w:id="1" w:name="_Hlk99017105"/>
      <w:r w:rsidR="009A3D97" w:rsidRPr="00EF3B55">
        <w:rPr>
          <w:b/>
          <w:bCs/>
          <w:sz w:val="22"/>
          <w:szCs w:val="22"/>
        </w:rPr>
        <w:t>učitelja/</w:t>
      </w:r>
      <w:proofErr w:type="spellStart"/>
      <w:r w:rsidR="009A3D97" w:rsidRPr="00EF3B55">
        <w:rPr>
          <w:b/>
          <w:bCs/>
          <w:sz w:val="22"/>
          <w:szCs w:val="22"/>
        </w:rPr>
        <w:t>ice</w:t>
      </w:r>
      <w:proofErr w:type="spellEnd"/>
      <w:r w:rsidR="009A3D97" w:rsidRPr="00EF3B55">
        <w:rPr>
          <w:b/>
          <w:bCs/>
          <w:sz w:val="22"/>
          <w:szCs w:val="22"/>
        </w:rPr>
        <w:t xml:space="preserve"> edukatora/</w:t>
      </w:r>
      <w:proofErr w:type="spellStart"/>
      <w:r w:rsidR="009A3D97" w:rsidRPr="00EF3B55">
        <w:rPr>
          <w:b/>
          <w:bCs/>
          <w:sz w:val="22"/>
          <w:szCs w:val="22"/>
        </w:rPr>
        <w:t>ice</w:t>
      </w:r>
      <w:proofErr w:type="spellEnd"/>
      <w:r w:rsidR="009A3D97" w:rsidRPr="00EF3B55">
        <w:rPr>
          <w:b/>
          <w:bCs/>
          <w:sz w:val="22"/>
          <w:szCs w:val="22"/>
        </w:rPr>
        <w:t xml:space="preserve"> </w:t>
      </w:r>
      <w:proofErr w:type="spellStart"/>
      <w:r w:rsidR="009A3D97" w:rsidRPr="00EF3B55">
        <w:rPr>
          <w:b/>
          <w:bCs/>
          <w:sz w:val="22"/>
          <w:szCs w:val="22"/>
        </w:rPr>
        <w:t>rehabilitatora</w:t>
      </w:r>
      <w:proofErr w:type="spellEnd"/>
      <w:r w:rsidR="009A3D97" w:rsidRPr="00EF3B55">
        <w:rPr>
          <w:b/>
          <w:bCs/>
          <w:sz w:val="22"/>
          <w:szCs w:val="22"/>
        </w:rPr>
        <w:t>/</w:t>
      </w:r>
      <w:proofErr w:type="spellStart"/>
      <w:r w:rsidR="009A3D97" w:rsidRPr="00EF3B55">
        <w:rPr>
          <w:b/>
          <w:bCs/>
          <w:sz w:val="22"/>
          <w:szCs w:val="22"/>
        </w:rPr>
        <w:t>ice</w:t>
      </w:r>
      <w:proofErr w:type="spellEnd"/>
      <w:r w:rsidR="009A3D97" w:rsidRPr="00EF3B55">
        <w:rPr>
          <w:b/>
          <w:bCs/>
          <w:sz w:val="22"/>
          <w:szCs w:val="22"/>
        </w:rPr>
        <w:t xml:space="preserve"> </w:t>
      </w:r>
      <w:bookmarkEnd w:id="1"/>
      <w:r w:rsidR="009A3D97" w:rsidRPr="00EF3B55">
        <w:rPr>
          <w:sz w:val="22"/>
          <w:szCs w:val="22"/>
        </w:rPr>
        <w:t xml:space="preserve">na </w:t>
      </w:r>
      <w:r w:rsidR="009A3D97" w:rsidRPr="00EF3B55">
        <w:rPr>
          <w:b/>
          <w:sz w:val="22"/>
          <w:szCs w:val="22"/>
        </w:rPr>
        <w:t>određeno</w:t>
      </w:r>
      <w:r w:rsidR="009A3D97" w:rsidRPr="00EF3B55">
        <w:rPr>
          <w:sz w:val="22"/>
          <w:szCs w:val="22"/>
        </w:rPr>
        <w:t xml:space="preserve"> vrijeme, </w:t>
      </w:r>
      <w:r w:rsidR="009A3D97" w:rsidRPr="00EF3B55">
        <w:rPr>
          <w:b/>
          <w:sz w:val="22"/>
          <w:szCs w:val="22"/>
        </w:rPr>
        <w:t>puno</w:t>
      </w:r>
      <w:r w:rsidR="009A3D97" w:rsidRPr="00EF3B55">
        <w:rPr>
          <w:sz w:val="22"/>
          <w:szCs w:val="22"/>
        </w:rPr>
        <w:t xml:space="preserve"> radno vrijeme od </w:t>
      </w:r>
      <w:r w:rsidR="009A3D97" w:rsidRPr="00EF3B55">
        <w:rPr>
          <w:b/>
          <w:sz w:val="22"/>
          <w:szCs w:val="22"/>
        </w:rPr>
        <w:t>40 sati rada tjedno</w:t>
      </w:r>
      <w:r w:rsidR="004F78AC">
        <w:rPr>
          <w:sz w:val="22"/>
          <w:szCs w:val="22"/>
        </w:rPr>
        <w:t>,</w:t>
      </w:r>
      <w:r w:rsidR="00796747" w:rsidRPr="009A5111">
        <w:rPr>
          <w:sz w:val="22"/>
          <w:szCs w:val="22"/>
        </w:rPr>
        <w:t xml:space="preserve"> objavljuje</w:t>
      </w:r>
    </w:p>
    <w:p w14:paraId="73AA8525" w14:textId="77777777" w:rsidR="00764AAC" w:rsidRPr="009A5111" w:rsidRDefault="00764AAC" w:rsidP="009F011A">
      <w:pPr>
        <w:rPr>
          <w:sz w:val="22"/>
          <w:szCs w:val="22"/>
        </w:rPr>
      </w:pPr>
    </w:p>
    <w:p w14:paraId="6FC2C710" w14:textId="77777777" w:rsidR="009F011A" w:rsidRPr="009A5111" w:rsidRDefault="00393AB1" w:rsidP="009F011A">
      <w:pPr>
        <w:jc w:val="center"/>
        <w:rPr>
          <w:b/>
          <w:sz w:val="22"/>
          <w:szCs w:val="22"/>
        </w:rPr>
      </w:pPr>
      <w:r w:rsidRPr="009A5111">
        <w:rPr>
          <w:b/>
          <w:sz w:val="22"/>
          <w:szCs w:val="22"/>
        </w:rPr>
        <w:t xml:space="preserve">POZIV NA </w:t>
      </w:r>
      <w:r w:rsidR="008E6D60" w:rsidRPr="009A5111">
        <w:rPr>
          <w:b/>
          <w:sz w:val="22"/>
          <w:szCs w:val="22"/>
        </w:rPr>
        <w:t xml:space="preserve">TESTIRANJE </w:t>
      </w:r>
      <w:r w:rsidRPr="009A5111">
        <w:rPr>
          <w:b/>
          <w:sz w:val="22"/>
          <w:szCs w:val="22"/>
        </w:rPr>
        <w:t>KANDIDATA</w:t>
      </w:r>
    </w:p>
    <w:p w14:paraId="1E5BB3DD" w14:textId="77777777" w:rsidR="009F011A" w:rsidRPr="009A5111" w:rsidRDefault="009F011A" w:rsidP="00B23A99">
      <w:pPr>
        <w:rPr>
          <w:sz w:val="22"/>
          <w:szCs w:val="22"/>
        </w:rPr>
      </w:pPr>
    </w:p>
    <w:p w14:paraId="3F0FF349" w14:textId="77777777" w:rsidR="000D32A6" w:rsidRPr="009A5111" w:rsidRDefault="00F77367" w:rsidP="00796747">
      <w:pPr>
        <w:pStyle w:val="StandardWeb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sz w:val="22"/>
          <w:szCs w:val="22"/>
        </w:rPr>
      </w:pPr>
      <w:r w:rsidRPr="00F77367">
        <w:rPr>
          <w:sz w:val="22"/>
          <w:szCs w:val="22"/>
        </w:rPr>
        <w:t>Komisija za provedbu natječaja utvrdila je da pisanom testiranju mogu pristupiti sljedeći kandidati, koja su podnijeli pravodobne i potpune prijave te koji ispunjavaju formalne uvjete propisane Natječajem (prema abecednom redu prezimena)</w:t>
      </w:r>
      <w:r w:rsidR="00556227" w:rsidRPr="009A5111">
        <w:rPr>
          <w:sz w:val="22"/>
          <w:szCs w:val="22"/>
        </w:rPr>
        <w:t xml:space="preserve">: </w:t>
      </w:r>
      <w:r w:rsidR="008E6D60" w:rsidRPr="009A5111">
        <w:rPr>
          <w:sz w:val="22"/>
          <w:szCs w:val="22"/>
        </w:rPr>
        <w:t xml:space="preserve"> </w:t>
      </w:r>
    </w:p>
    <w:p w14:paraId="61F514BB" w14:textId="77777777" w:rsidR="001C38E0" w:rsidRPr="009A5111" w:rsidRDefault="001C38E0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598BF42" w14:textId="6E257F1B" w:rsidR="00A1296E" w:rsidRPr="00950283" w:rsidRDefault="009A3D97" w:rsidP="00796747">
      <w:pPr>
        <w:pStyle w:val="StandardWeb"/>
        <w:numPr>
          <w:ilvl w:val="0"/>
          <w:numId w:val="13"/>
        </w:numPr>
        <w:spacing w:before="0" w:beforeAutospacing="0" w:after="0" w:afterAutospacing="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J.Š.</w:t>
      </w:r>
    </w:p>
    <w:p w14:paraId="68C48B85" w14:textId="77777777" w:rsidR="008E6D60" w:rsidRPr="009A5111" w:rsidRDefault="008E6D60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93EECB5" w14:textId="66A076C4" w:rsidR="00714E56" w:rsidRPr="005F58A6" w:rsidRDefault="00714E56" w:rsidP="00714E56">
      <w:pPr>
        <w:pStyle w:val="StandardWeb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Kandidati</w:t>
      </w:r>
      <w:r w:rsidRPr="005F58A6">
        <w:rPr>
          <w:sz w:val="22"/>
          <w:szCs w:val="22"/>
        </w:rPr>
        <w:t xml:space="preserve"> iz točke I. se pozivaju na testiranje za radno mjesto za koje su </w:t>
      </w:r>
      <w:r>
        <w:rPr>
          <w:sz w:val="22"/>
          <w:szCs w:val="22"/>
        </w:rPr>
        <w:t>podnijeli</w:t>
      </w:r>
      <w:r w:rsidRPr="005F58A6">
        <w:rPr>
          <w:sz w:val="22"/>
          <w:szCs w:val="22"/>
        </w:rPr>
        <w:t xml:space="preserve"> pravodobnu i potpunu prijavu, koje će se, nakon provjere identiteta kandidata i uvodnih napomena, održati dana </w:t>
      </w:r>
      <w:r w:rsidR="00A1296E">
        <w:rPr>
          <w:b/>
          <w:sz w:val="22"/>
          <w:szCs w:val="22"/>
        </w:rPr>
        <w:t>31</w:t>
      </w:r>
      <w:r>
        <w:rPr>
          <w:b/>
          <w:sz w:val="22"/>
          <w:szCs w:val="22"/>
        </w:rPr>
        <w:t>. ožujka 2022</w:t>
      </w:r>
      <w:r w:rsidRPr="005F58A6">
        <w:rPr>
          <w:sz w:val="22"/>
          <w:szCs w:val="22"/>
        </w:rPr>
        <w:t xml:space="preserve">. godine </w:t>
      </w:r>
      <w:r w:rsidRPr="005F58A6">
        <w:rPr>
          <w:b/>
          <w:sz w:val="22"/>
          <w:szCs w:val="22"/>
        </w:rPr>
        <w:t>(</w:t>
      </w:r>
      <w:r w:rsidR="00A1296E">
        <w:rPr>
          <w:b/>
          <w:sz w:val="22"/>
          <w:szCs w:val="22"/>
        </w:rPr>
        <w:t>četvrtak</w:t>
      </w:r>
      <w:r w:rsidRPr="005F58A6">
        <w:rPr>
          <w:b/>
          <w:sz w:val="22"/>
          <w:szCs w:val="22"/>
        </w:rPr>
        <w:t>)</w:t>
      </w:r>
      <w:r w:rsidRPr="005F58A6">
        <w:rPr>
          <w:sz w:val="22"/>
          <w:szCs w:val="22"/>
        </w:rPr>
        <w:t xml:space="preserve"> u </w:t>
      </w:r>
      <w:r>
        <w:rPr>
          <w:b/>
          <w:sz w:val="22"/>
          <w:szCs w:val="22"/>
        </w:rPr>
        <w:t>13</w:t>
      </w:r>
      <w:r w:rsidRPr="005F58A6">
        <w:rPr>
          <w:b/>
          <w:sz w:val="22"/>
          <w:szCs w:val="22"/>
        </w:rPr>
        <w:t xml:space="preserve">:00 sati u prostorijama Osnovne škole Franje Horvata Kiša, </w:t>
      </w:r>
      <w:r w:rsidRPr="005F58A6">
        <w:rPr>
          <w:sz w:val="22"/>
          <w:szCs w:val="22"/>
        </w:rPr>
        <w:t xml:space="preserve">Trg svete Ane 28, 49253 Lobor. </w:t>
      </w:r>
    </w:p>
    <w:p w14:paraId="57295A69" w14:textId="55495496" w:rsidR="00AD0BE4" w:rsidRPr="00764AAC" w:rsidRDefault="008E6D60" w:rsidP="00714E56">
      <w:pPr>
        <w:pStyle w:val="Odlomakpopisa"/>
        <w:ind w:left="0"/>
        <w:jc w:val="both"/>
        <w:rPr>
          <w:sz w:val="22"/>
          <w:szCs w:val="22"/>
        </w:rPr>
      </w:pPr>
      <w:r w:rsidRPr="00764AAC">
        <w:rPr>
          <w:sz w:val="22"/>
          <w:szCs w:val="22"/>
        </w:rPr>
        <w:t xml:space="preserve"> </w:t>
      </w:r>
    </w:p>
    <w:p w14:paraId="687E59F7" w14:textId="77777777" w:rsidR="00AD0BE4" w:rsidRPr="009A5111" w:rsidRDefault="00AD0BE4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524E412E" w14:textId="77777777" w:rsidR="0054582D" w:rsidRPr="009A5111" w:rsidRDefault="00C15532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Na testiranje je potrebno ponijeti osobnu iskaznicu ili putovnicu radi utvrđivanja identiteta. </w:t>
      </w:r>
      <w:r w:rsidR="0054582D" w:rsidRPr="009A5111">
        <w:rPr>
          <w:sz w:val="22"/>
          <w:szCs w:val="22"/>
        </w:rPr>
        <w:t xml:space="preserve">Po dolasku na </w:t>
      </w:r>
      <w:r w:rsidR="008E6D60" w:rsidRPr="009A5111">
        <w:rPr>
          <w:sz w:val="22"/>
          <w:szCs w:val="22"/>
        </w:rPr>
        <w:t xml:space="preserve">testiranje </w:t>
      </w:r>
      <w:r w:rsidR="0054582D" w:rsidRPr="009A5111">
        <w:rPr>
          <w:sz w:val="22"/>
          <w:szCs w:val="22"/>
        </w:rPr>
        <w:t xml:space="preserve">od kandidata će se zatražiti predočenje odgovarajuće isprave (osobne iskaznice ili putovnice) radi utvrđivanja identiteta. Kandidati koji ne mogu dokazati identitet ne mogu </w:t>
      </w:r>
      <w:r w:rsidR="008E6D60" w:rsidRPr="009A5111">
        <w:rPr>
          <w:sz w:val="22"/>
          <w:szCs w:val="22"/>
        </w:rPr>
        <w:t>pristupiti prethodnoj provjeri.</w:t>
      </w:r>
    </w:p>
    <w:p w14:paraId="1F27637F" w14:textId="77777777" w:rsidR="0054582D" w:rsidRPr="009A5111" w:rsidRDefault="0054582D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4520B430" w14:textId="77777777" w:rsidR="009F011A" w:rsidRPr="009A5111" w:rsidRDefault="00C15532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>Ne postoji mogućnost naknadnog pisanog testir</w:t>
      </w:r>
      <w:r w:rsidR="006E7BAA" w:rsidRPr="009A5111">
        <w:rPr>
          <w:sz w:val="22"/>
          <w:szCs w:val="22"/>
        </w:rPr>
        <w:t>anja, bez obzira na razloge koje pojedinog kandidata</w:t>
      </w:r>
      <w:r w:rsidRPr="009A5111">
        <w:rPr>
          <w:sz w:val="22"/>
          <w:szCs w:val="22"/>
        </w:rPr>
        <w:t xml:space="preserve"> eventualn</w:t>
      </w:r>
      <w:r w:rsidR="00262C24" w:rsidRPr="009A5111">
        <w:rPr>
          <w:sz w:val="22"/>
          <w:szCs w:val="22"/>
        </w:rPr>
        <w:t>o priječe da testiranju pristupi</w:t>
      </w:r>
      <w:r w:rsidRPr="009A5111">
        <w:rPr>
          <w:sz w:val="22"/>
          <w:szCs w:val="22"/>
        </w:rPr>
        <w:t xml:space="preserve"> u naznačeno vrijeme.</w:t>
      </w:r>
    </w:p>
    <w:p w14:paraId="12AD5FFF" w14:textId="77777777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204862D9" w14:textId="24EB3C4E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>Smatra se da je kandidat</w:t>
      </w:r>
      <w:r w:rsidR="00991053" w:rsidRPr="009A5111">
        <w:rPr>
          <w:sz w:val="22"/>
          <w:szCs w:val="22"/>
        </w:rPr>
        <w:t>,</w:t>
      </w:r>
      <w:r w:rsidRPr="009A5111">
        <w:rPr>
          <w:sz w:val="22"/>
          <w:szCs w:val="22"/>
        </w:rPr>
        <w:t xml:space="preserve"> koji</w:t>
      </w:r>
      <w:r w:rsidR="00387CC9" w:rsidRPr="009A5111">
        <w:rPr>
          <w:sz w:val="22"/>
          <w:szCs w:val="22"/>
        </w:rPr>
        <w:t xml:space="preserve"> se navedenog dana ne odazove do</w:t>
      </w:r>
      <w:r w:rsidR="00F04752">
        <w:rPr>
          <w:sz w:val="22"/>
          <w:szCs w:val="22"/>
        </w:rPr>
        <w:t xml:space="preserve"> </w:t>
      </w:r>
      <w:r w:rsidR="00714E56">
        <w:rPr>
          <w:b/>
          <w:sz w:val="22"/>
          <w:szCs w:val="22"/>
        </w:rPr>
        <w:t>13</w:t>
      </w:r>
      <w:r w:rsidR="00796747" w:rsidRPr="00796747">
        <w:rPr>
          <w:b/>
          <w:sz w:val="22"/>
          <w:szCs w:val="22"/>
        </w:rPr>
        <w:t>:00</w:t>
      </w:r>
      <w:r w:rsidR="008E6D60" w:rsidRPr="009A5111">
        <w:rPr>
          <w:sz w:val="22"/>
          <w:szCs w:val="22"/>
        </w:rPr>
        <w:t xml:space="preserve"> sati i ne pristupi testiranje </w:t>
      </w:r>
      <w:r w:rsidR="00387CC9" w:rsidRPr="009A5111">
        <w:rPr>
          <w:sz w:val="22"/>
          <w:szCs w:val="22"/>
        </w:rPr>
        <w:t xml:space="preserve">bez obzira na razloge, </w:t>
      </w:r>
      <w:r w:rsidRPr="009A5111">
        <w:rPr>
          <w:sz w:val="22"/>
          <w:szCs w:val="22"/>
        </w:rPr>
        <w:t xml:space="preserve"> povukao prijavu na natječaj. </w:t>
      </w:r>
      <w:r w:rsidR="004B30B1" w:rsidRPr="009A5111">
        <w:rPr>
          <w:sz w:val="22"/>
          <w:szCs w:val="22"/>
        </w:rPr>
        <w:t xml:space="preserve"> </w:t>
      </w:r>
    </w:p>
    <w:p w14:paraId="1404F4ED" w14:textId="77777777" w:rsidR="00C15532" w:rsidRPr="009A5111" w:rsidRDefault="00C15532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1D34F6A0" w14:textId="60ED126C" w:rsidR="00796747" w:rsidRPr="009A5111" w:rsidRDefault="00714E56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714E56">
        <w:rPr>
          <w:sz w:val="22"/>
          <w:szCs w:val="22"/>
        </w:rPr>
        <w:t>Testiranje se provodi sukladno Obavijesti i uputama o pravnim i drugim izvorima za pripremanje kandidata za testiranje (</w:t>
      </w:r>
      <w:r w:rsidR="00A1296E" w:rsidRPr="009A5111">
        <w:rPr>
          <w:sz w:val="22"/>
          <w:szCs w:val="22"/>
        </w:rPr>
        <w:t>KLASA:</w:t>
      </w:r>
      <w:r w:rsidR="00A1296E">
        <w:rPr>
          <w:sz w:val="22"/>
          <w:szCs w:val="22"/>
        </w:rPr>
        <w:t xml:space="preserve"> </w:t>
      </w:r>
      <w:r w:rsidR="00A1296E" w:rsidRPr="00CB19F7">
        <w:rPr>
          <w:sz w:val="22"/>
          <w:szCs w:val="22"/>
        </w:rPr>
        <w:t>112-04/22-01/0</w:t>
      </w:r>
      <w:r w:rsidR="009A3D97">
        <w:rPr>
          <w:sz w:val="22"/>
          <w:szCs w:val="22"/>
        </w:rPr>
        <w:t>6</w:t>
      </w:r>
      <w:r w:rsidR="00A1296E">
        <w:rPr>
          <w:sz w:val="22"/>
          <w:szCs w:val="22"/>
        </w:rPr>
        <w:t xml:space="preserve">, </w:t>
      </w:r>
      <w:r w:rsidR="00A1296E" w:rsidRPr="009A5111">
        <w:rPr>
          <w:sz w:val="22"/>
          <w:szCs w:val="22"/>
        </w:rPr>
        <w:t>URBROJ:</w:t>
      </w:r>
      <w:r w:rsidR="00A1296E">
        <w:rPr>
          <w:sz w:val="22"/>
          <w:szCs w:val="22"/>
        </w:rPr>
        <w:t xml:space="preserve"> </w:t>
      </w:r>
      <w:r w:rsidR="00A1296E" w:rsidRPr="00CB19F7">
        <w:rPr>
          <w:sz w:val="22"/>
          <w:szCs w:val="22"/>
        </w:rPr>
        <w:t>2140-71-22-3</w:t>
      </w:r>
      <w:r w:rsidR="00A1296E">
        <w:rPr>
          <w:sz w:val="22"/>
          <w:szCs w:val="22"/>
        </w:rPr>
        <w:t xml:space="preserve"> od 15. ožujka 2022. godine</w:t>
      </w:r>
      <w:r w:rsidR="00A1296E" w:rsidRPr="009A5111">
        <w:rPr>
          <w:sz w:val="22"/>
          <w:szCs w:val="22"/>
        </w:rPr>
        <w:t>)</w:t>
      </w:r>
      <w:r w:rsidRPr="00714E56">
        <w:rPr>
          <w:sz w:val="22"/>
          <w:szCs w:val="22"/>
        </w:rPr>
        <w:t xml:space="preserve"> koja je istodobno s objavom natječaja objavljenja na mrežnoj stranici Osnovne škole Franje Horvata Kiša. </w:t>
      </w:r>
      <w:r w:rsidR="00796747" w:rsidRPr="009A5111">
        <w:rPr>
          <w:sz w:val="22"/>
          <w:szCs w:val="22"/>
        </w:rPr>
        <w:t xml:space="preserve">  </w:t>
      </w:r>
    </w:p>
    <w:p w14:paraId="13E61964" w14:textId="77777777" w:rsidR="00387CC9" w:rsidRPr="009A5111" w:rsidRDefault="00387CC9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7D68CCD1" w14:textId="77777777" w:rsidR="009F011A" w:rsidRPr="009A5111" w:rsidRDefault="009F011A" w:rsidP="00796747">
      <w:pPr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Postupak provjere znanja i sposobnosti provodi </w:t>
      </w:r>
      <w:r w:rsidR="009A5111" w:rsidRPr="009A5111">
        <w:rPr>
          <w:sz w:val="22"/>
          <w:szCs w:val="22"/>
        </w:rPr>
        <w:t xml:space="preserve">Komisija za provedu natječaja. </w:t>
      </w:r>
    </w:p>
    <w:p w14:paraId="388676AC" w14:textId="77777777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color w:val="FF0000"/>
          <w:sz w:val="22"/>
          <w:szCs w:val="22"/>
        </w:rPr>
      </w:pPr>
    </w:p>
    <w:p w14:paraId="19836AFF" w14:textId="77777777" w:rsidR="002849A0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Na pisanom testiranju nije dozvoljeno koristiti se literaturom i zabilješkama, napuštati prostoriju, razgovarati s ostalim kandidatima niti na bilo koji drugi način remetiti koncentraciju kandidata, a mobitel je potrebno isključiti. Ukoliko pojedini kandidat prekrši naprijed navedena pravila biti će udaljen s provjere znanja, a njegov/njezin rezultat </w:t>
      </w:r>
      <w:r w:rsidR="009A5111" w:rsidRPr="009A5111">
        <w:rPr>
          <w:sz w:val="22"/>
          <w:szCs w:val="22"/>
        </w:rPr>
        <w:t xml:space="preserve">Komisija </w:t>
      </w:r>
      <w:r w:rsidRPr="009A5111">
        <w:rPr>
          <w:sz w:val="22"/>
          <w:szCs w:val="22"/>
        </w:rPr>
        <w:t>neće priznati niti ocjenjivati.</w:t>
      </w:r>
    </w:p>
    <w:p w14:paraId="6A48C842" w14:textId="77777777" w:rsidR="009C0E84" w:rsidRDefault="009C0E84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III.</w:t>
      </w:r>
    </w:p>
    <w:p w14:paraId="1D339643" w14:textId="6FA96A45" w:rsidR="00714E56" w:rsidRPr="00714E56" w:rsidRDefault="00714E56" w:rsidP="00714E56">
      <w:pPr>
        <w:spacing w:line="240" w:lineRule="atLeast"/>
        <w:jc w:val="both"/>
        <w:rPr>
          <w:sz w:val="22"/>
          <w:szCs w:val="22"/>
        </w:rPr>
      </w:pPr>
      <w:r w:rsidRPr="00714E56">
        <w:rPr>
          <w:sz w:val="22"/>
          <w:szCs w:val="22"/>
        </w:rPr>
        <w:t xml:space="preserve">Intervju se provodi samo s kandidatima koji su zadovoljili na testiranju, odnosno koji su za svaki dio testiranja dobili najmanje 5 bodova. Intervju će se provesti istoga dana, </w:t>
      </w:r>
      <w:r w:rsidR="00A1296E">
        <w:rPr>
          <w:b/>
          <w:sz w:val="22"/>
          <w:szCs w:val="22"/>
        </w:rPr>
        <w:t>31</w:t>
      </w:r>
      <w:r w:rsidRPr="00714E56">
        <w:rPr>
          <w:b/>
          <w:sz w:val="22"/>
          <w:szCs w:val="22"/>
        </w:rPr>
        <w:t>. ožujka 2022. godine,</w:t>
      </w:r>
      <w:r w:rsidRPr="00714E56">
        <w:rPr>
          <w:sz w:val="22"/>
          <w:szCs w:val="22"/>
        </w:rPr>
        <w:t xml:space="preserve"> odmah nakon provedbe pismenog dijela testiranja i ocjene pismenih testova.</w:t>
      </w:r>
    </w:p>
    <w:p w14:paraId="3A832680" w14:textId="77777777" w:rsidR="001C38E0" w:rsidRPr="009A5111" w:rsidRDefault="001C38E0" w:rsidP="00796747">
      <w:pPr>
        <w:pStyle w:val="StandardWeb"/>
        <w:spacing w:before="0" w:beforeAutospacing="0" w:after="0" w:afterAutospacing="0" w:line="240" w:lineRule="atLeast"/>
        <w:jc w:val="both"/>
        <w:rPr>
          <w:color w:val="FF0000"/>
          <w:sz w:val="22"/>
          <w:szCs w:val="22"/>
        </w:rPr>
      </w:pPr>
    </w:p>
    <w:p w14:paraId="5468E10E" w14:textId="77777777" w:rsidR="009F011A" w:rsidRDefault="00FF3C1F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>Rezultati pisanog testiranja kao i raspored održavanja intervju</w:t>
      </w:r>
      <w:r w:rsidR="001C74F5" w:rsidRPr="009A5111">
        <w:rPr>
          <w:sz w:val="22"/>
          <w:szCs w:val="22"/>
        </w:rPr>
        <w:t>a</w:t>
      </w:r>
      <w:r w:rsidRPr="009A5111">
        <w:rPr>
          <w:sz w:val="22"/>
          <w:szCs w:val="22"/>
        </w:rPr>
        <w:t>, biti će ob</w:t>
      </w:r>
      <w:r w:rsidR="009A5111" w:rsidRPr="009A5111">
        <w:rPr>
          <w:sz w:val="22"/>
          <w:szCs w:val="22"/>
        </w:rPr>
        <w:t>javljeni na oglasnoj ploči Škole</w:t>
      </w:r>
      <w:r w:rsidR="000158BD">
        <w:rPr>
          <w:sz w:val="22"/>
          <w:szCs w:val="22"/>
        </w:rPr>
        <w:t>.</w:t>
      </w:r>
    </w:p>
    <w:p w14:paraId="568EA6C8" w14:textId="77777777" w:rsidR="000158BD" w:rsidRPr="009A5111" w:rsidRDefault="000158BD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</w:p>
    <w:p w14:paraId="39A1388C" w14:textId="77777777" w:rsidR="009F011A" w:rsidRPr="009A5111" w:rsidRDefault="009A5111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 w:rsidRPr="009A5111">
        <w:rPr>
          <w:sz w:val="22"/>
          <w:szCs w:val="22"/>
        </w:rPr>
        <w:t xml:space="preserve">Komisija </w:t>
      </w:r>
      <w:r w:rsidR="009F011A" w:rsidRPr="009A5111">
        <w:rPr>
          <w:sz w:val="22"/>
          <w:szCs w:val="22"/>
        </w:rPr>
        <w:t>za provedbu natječaja kroz intervju s kandidatima utvrđuje</w:t>
      </w:r>
      <w:r w:rsidRPr="009A5111">
        <w:rPr>
          <w:sz w:val="22"/>
          <w:szCs w:val="22"/>
        </w:rPr>
        <w:t xml:space="preserve"> sposobnosti, vještine, interesi, profesionalni ciljevi i motivacija kandidata</w:t>
      </w:r>
      <w:r w:rsidR="009F011A" w:rsidRPr="009A5111">
        <w:rPr>
          <w:sz w:val="22"/>
          <w:szCs w:val="22"/>
        </w:rPr>
        <w:t>.</w:t>
      </w:r>
      <w:r w:rsidR="00FF3C1F" w:rsidRPr="009A5111">
        <w:rPr>
          <w:sz w:val="22"/>
          <w:szCs w:val="22"/>
        </w:rPr>
        <w:t xml:space="preserve"> </w:t>
      </w:r>
      <w:r w:rsidRPr="009A5111">
        <w:rPr>
          <w:sz w:val="22"/>
          <w:szCs w:val="22"/>
        </w:rPr>
        <w:t xml:space="preserve">Rezultati razgovora vrednuju se bodovima od 0 do 10. U vrednovanju razgovora ravnopravno s članovima Komisije sudjeluje ravnatelj školske ustanove. </w:t>
      </w:r>
    </w:p>
    <w:p w14:paraId="7903304B" w14:textId="77777777" w:rsidR="009F011A" w:rsidRPr="009A5111" w:rsidRDefault="009F011A" w:rsidP="00796747">
      <w:pPr>
        <w:pStyle w:val="StandardWeb"/>
        <w:spacing w:before="0" w:beforeAutospacing="0" w:after="0" w:afterAutospacing="0" w:line="240" w:lineRule="atLeast"/>
        <w:jc w:val="both"/>
        <w:rPr>
          <w:color w:val="FF0000"/>
          <w:sz w:val="22"/>
          <w:szCs w:val="22"/>
        </w:rPr>
      </w:pPr>
    </w:p>
    <w:p w14:paraId="0A609A7F" w14:textId="77777777" w:rsidR="00A35644" w:rsidRPr="009A5111" w:rsidRDefault="009C0E84" w:rsidP="00796747">
      <w:pPr>
        <w:pStyle w:val="StandardWeb"/>
        <w:spacing w:before="0" w:beforeAutospacing="0" w:after="0" w:afterAutospacing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IV.</w:t>
      </w:r>
    </w:p>
    <w:p w14:paraId="3713A752" w14:textId="77777777" w:rsidR="009F011A" w:rsidRPr="009A5111" w:rsidRDefault="00764AAC" w:rsidP="00796747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64AAC">
        <w:rPr>
          <w:sz w:val="22"/>
          <w:szCs w:val="22"/>
        </w:rPr>
        <w:t>Ovaj Poziv objaviti će se na mrežnoj stranici (http://os-fhorvata-kisa-lobor.skole.hr/natjecaji) i oglasnoj ploči Osnovne škole Franje Horvata Kiša.</w:t>
      </w:r>
      <w:r w:rsidR="009A5111" w:rsidRPr="009A5111">
        <w:rPr>
          <w:sz w:val="22"/>
          <w:szCs w:val="22"/>
        </w:rPr>
        <w:t xml:space="preserve"> </w:t>
      </w:r>
    </w:p>
    <w:p w14:paraId="0806BC93" w14:textId="77777777" w:rsidR="00FF3C1F" w:rsidRPr="009A5111" w:rsidRDefault="00B55214" w:rsidP="00796747">
      <w:pPr>
        <w:pStyle w:val="StandardWeb"/>
        <w:spacing w:before="0" w:beforeAutospacing="0" w:after="0" w:afterAutospacing="0"/>
        <w:jc w:val="both"/>
        <w:rPr>
          <w:b/>
          <w:sz w:val="22"/>
          <w:szCs w:val="22"/>
        </w:rPr>
      </w:pPr>
      <w:r w:rsidRPr="009A5111">
        <w:rPr>
          <w:sz w:val="22"/>
          <w:szCs w:val="22"/>
        </w:rPr>
        <w:t xml:space="preserve">     </w:t>
      </w:r>
    </w:p>
    <w:p w14:paraId="057D0755" w14:textId="77777777" w:rsidR="00FF3C1F" w:rsidRPr="009A5111" w:rsidRDefault="00FF3C1F" w:rsidP="00796747">
      <w:pPr>
        <w:pStyle w:val="Standard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</w:p>
    <w:p w14:paraId="288EF6A3" w14:textId="77777777" w:rsidR="00FF3C1F" w:rsidRPr="009A5111" w:rsidRDefault="009A5111" w:rsidP="00796747">
      <w:pPr>
        <w:pStyle w:val="StandardWeb"/>
        <w:spacing w:before="0" w:beforeAutospacing="0" w:after="0" w:afterAutospacing="0"/>
        <w:ind w:left="4956" w:firstLine="708"/>
        <w:jc w:val="both"/>
        <w:rPr>
          <w:sz w:val="22"/>
          <w:szCs w:val="22"/>
        </w:rPr>
      </w:pPr>
      <w:r w:rsidRPr="009C0E84">
        <w:rPr>
          <w:b/>
          <w:sz w:val="22"/>
          <w:szCs w:val="22"/>
        </w:rPr>
        <w:t>Komisija</w:t>
      </w:r>
      <w:r w:rsidR="00440529" w:rsidRPr="009C0E84">
        <w:rPr>
          <w:b/>
          <w:sz w:val="22"/>
          <w:szCs w:val="22"/>
        </w:rPr>
        <w:t xml:space="preserve"> za provedbu natječaja</w:t>
      </w:r>
    </w:p>
    <w:p w14:paraId="0F988BE2" w14:textId="77777777" w:rsidR="00FF3C1F" w:rsidRPr="009A5111" w:rsidRDefault="00FF3C1F" w:rsidP="00796747">
      <w:pPr>
        <w:jc w:val="both"/>
        <w:rPr>
          <w:sz w:val="22"/>
          <w:szCs w:val="22"/>
        </w:rPr>
      </w:pPr>
    </w:p>
    <w:sectPr w:rsidR="00FF3C1F" w:rsidRPr="009A5111" w:rsidSect="00714E56">
      <w:headerReference w:type="first" r:id="rId8"/>
      <w:pgSz w:w="11906" w:h="16838"/>
      <w:pgMar w:top="156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4E238" w14:textId="77777777" w:rsidR="00960BA3" w:rsidRDefault="00960BA3" w:rsidP="00796747">
      <w:r>
        <w:separator/>
      </w:r>
    </w:p>
  </w:endnote>
  <w:endnote w:type="continuationSeparator" w:id="0">
    <w:p w14:paraId="5A63EC99" w14:textId="77777777" w:rsidR="00960BA3" w:rsidRDefault="00960BA3" w:rsidP="0079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ECC9" w14:textId="77777777" w:rsidR="00960BA3" w:rsidRDefault="00960BA3" w:rsidP="00796747">
      <w:r>
        <w:separator/>
      </w:r>
    </w:p>
  </w:footnote>
  <w:footnote w:type="continuationSeparator" w:id="0">
    <w:p w14:paraId="1B3BED48" w14:textId="77777777" w:rsidR="00960BA3" w:rsidRDefault="00960BA3" w:rsidP="0079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F732" w14:textId="77777777" w:rsidR="00714E56" w:rsidRPr="00CB19F7" w:rsidRDefault="00714E56" w:rsidP="00714E56">
    <w:pPr>
      <w:tabs>
        <w:tab w:val="left" w:pos="0"/>
      </w:tabs>
      <w:ind w:right="4677"/>
      <w:jc w:val="center"/>
      <w:rPr>
        <w:rFonts w:ascii="Arial" w:hAnsi="Arial" w:cs="Arial"/>
        <w:color w:val="000000"/>
      </w:rPr>
    </w:pPr>
    <w:r w:rsidRPr="00CB19F7">
      <w:rPr>
        <w:rFonts w:ascii="Arial" w:hAnsi="Arial" w:cs="Arial"/>
        <w:noProof/>
        <w:color w:val="2200CC"/>
      </w:rPr>
      <w:drawing>
        <wp:inline distT="0" distB="0" distL="0" distR="0" wp14:anchorId="71CDD00A" wp14:editId="7FB2F408">
          <wp:extent cx="633846" cy="800100"/>
          <wp:effectExtent l="0" t="0" r="0" b="0"/>
          <wp:docPr id="25" name="Slika 25" descr="http://www.google.hr/images?q=tbn:jL0eRy5--h5HmM::www.hkz-wi.de/program_hr/Predavanje%252520povodom%252520Svjetskog%252520dana%252520voda_datoteke/image005.png&amp;h=94&amp;w=74&amp;usg=__h2JQg4C6AsXBoXMd7ZkcoTfHf10=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ogle.hr/images?q=tbn:jL0eRy5--h5HmM::www.hkz-wi.de/program_hr/Predavanje%252520povodom%252520Svjetskog%252520dana%252520voda_datoteke/image005.png&amp;h=94&amp;w=74&amp;usg=__h2JQg4C6AsXBoXMd7ZkcoTfHf10=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8" cy="825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A63E3C" w14:textId="77777777" w:rsidR="00714E56" w:rsidRPr="00CB19F7" w:rsidRDefault="00714E56" w:rsidP="00714E56">
    <w:pPr>
      <w:ind w:right="4677"/>
      <w:jc w:val="center"/>
      <w:rPr>
        <w:b/>
      </w:rPr>
    </w:pPr>
    <w:r w:rsidRPr="00CB19F7">
      <w:rPr>
        <w:b/>
      </w:rPr>
      <w:t>REPUBLIKA HRVATSKA</w:t>
    </w:r>
  </w:p>
  <w:p w14:paraId="6DAE7469" w14:textId="77777777" w:rsidR="00714E56" w:rsidRPr="00CB19F7" w:rsidRDefault="00714E56" w:rsidP="00714E56">
    <w:pPr>
      <w:ind w:right="4677"/>
      <w:jc w:val="both"/>
      <w:rPr>
        <w:b/>
      </w:rPr>
    </w:pPr>
    <w:r w:rsidRPr="00CB19F7">
      <w:rPr>
        <w:b/>
      </w:rPr>
      <w:t>KRAPINSKO - ZAGORSKA ŽUPANIJA</w:t>
    </w:r>
  </w:p>
  <w:p w14:paraId="58B4E0A5" w14:textId="77777777" w:rsidR="00714E56" w:rsidRPr="00CB19F7" w:rsidRDefault="00714E56" w:rsidP="00714E56">
    <w:pPr>
      <w:ind w:right="4677"/>
      <w:jc w:val="center"/>
      <w:rPr>
        <w:b/>
      </w:rPr>
    </w:pPr>
    <w:r w:rsidRPr="00CB19F7">
      <w:rPr>
        <w:b/>
      </w:rPr>
      <w:t>Osnovna škola Franje Horvata Kiša</w:t>
    </w:r>
  </w:p>
  <w:p w14:paraId="2E1B0790" w14:textId="77777777" w:rsidR="00714E56" w:rsidRPr="00CB19F7" w:rsidRDefault="00714E56" w:rsidP="00714E56">
    <w:pPr>
      <w:tabs>
        <w:tab w:val="center" w:pos="4536"/>
        <w:tab w:val="right" w:pos="9072"/>
      </w:tabs>
      <w:ind w:right="4677"/>
      <w:jc w:val="center"/>
      <w:rPr>
        <w:b/>
        <w:bCs/>
      </w:rPr>
    </w:pPr>
    <w:r w:rsidRPr="00CB19F7">
      <w:rPr>
        <w:b/>
        <w:bCs/>
      </w:rPr>
      <w:t>Trg svete Ane 28, Lobor</w:t>
    </w:r>
  </w:p>
  <w:p w14:paraId="628BDD44" w14:textId="77777777" w:rsidR="00714E56" w:rsidRDefault="00714E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5E"/>
    <w:multiLevelType w:val="hybridMultilevel"/>
    <w:tmpl w:val="0BECDB8C"/>
    <w:lvl w:ilvl="0" w:tplc="F8941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7462A"/>
    <w:multiLevelType w:val="multilevel"/>
    <w:tmpl w:val="A5ECE050"/>
    <w:lvl w:ilvl="0">
      <w:start w:val="1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68C"/>
    <w:multiLevelType w:val="hybridMultilevel"/>
    <w:tmpl w:val="2162331C"/>
    <w:lvl w:ilvl="0" w:tplc="515A6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22A0"/>
    <w:multiLevelType w:val="hybridMultilevel"/>
    <w:tmpl w:val="A5ECE050"/>
    <w:lvl w:ilvl="0" w:tplc="F76EC770">
      <w:start w:val="1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606C"/>
    <w:multiLevelType w:val="hybridMultilevel"/>
    <w:tmpl w:val="F7A06640"/>
    <w:lvl w:ilvl="0" w:tplc="5EB83D7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22DE"/>
    <w:multiLevelType w:val="hybridMultilevel"/>
    <w:tmpl w:val="9D58C98C"/>
    <w:lvl w:ilvl="0" w:tplc="8B9EA894">
      <w:start w:val="4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E215F"/>
    <w:multiLevelType w:val="hybridMultilevel"/>
    <w:tmpl w:val="E4345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E2B16"/>
    <w:multiLevelType w:val="hybridMultilevel"/>
    <w:tmpl w:val="2DF0E074"/>
    <w:lvl w:ilvl="0" w:tplc="8B9EA894">
      <w:start w:val="4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5108"/>
    <w:multiLevelType w:val="hybridMultilevel"/>
    <w:tmpl w:val="C5E6BA08"/>
    <w:lvl w:ilvl="0" w:tplc="8B9EA894">
      <w:start w:val="4"/>
      <w:numFmt w:val="upperRoman"/>
      <w:lvlText w:val="%1."/>
      <w:lvlJc w:val="left"/>
      <w:pPr>
        <w:ind w:left="861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5C9B"/>
    <w:multiLevelType w:val="hybridMultilevel"/>
    <w:tmpl w:val="E2EE64A8"/>
    <w:lvl w:ilvl="0" w:tplc="04FCA4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E15"/>
    <w:multiLevelType w:val="hybridMultilevel"/>
    <w:tmpl w:val="D18A36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55FB"/>
    <w:multiLevelType w:val="hybridMultilevel"/>
    <w:tmpl w:val="5EB24A92"/>
    <w:lvl w:ilvl="0" w:tplc="00D689EA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A"/>
    <w:rsid w:val="000158BD"/>
    <w:rsid w:val="00023863"/>
    <w:rsid w:val="0002490B"/>
    <w:rsid w:val="000264A9"/>
    <w:rsid w:val="00031382"/>
    <w:rsid w:val="00043D9C"/>
    <w:rsid w:val="00097A47"/>
    <w:rsid w:val="000D2864"/>
    <w:rsid w:val="000D32A6"/>
    <w:rsid w:val="001413FC"/>
    <w:rsid w:val="00164A57"/>
    <w:rsid w:val="00177097"/>
    <w:rsid w:val="001864B4"/>
    <w:rsid w:val="00191D81"/>
    <w:rsid w:val="001A6B8E"/>
    <w:rsid w:val="001C38E0"/>
    <w:rsid w:val="001C74F5"/>
    <w:rsid w:val="00240253"/>
    <w:rsid w:val="00260572"/>
    <w:rsid w:val="00262C24"/>
    <w:rsid w:val="002849A0"/>
    <w:rsid w:val="00285243"/>
    <w:rsid w:val="0030756B"/>
    <w:rsid w:val="003162B9"/>
    <w:rsid w:val="00356B16"/>
    <w:rsid w:val="00357051"/>
    <w:rsid w:val="003660B8"/>
    <w:rsid w:val="00387CC9"/>
    <w:rsid w:val="00393AB1"/>
    <w:rsid w:val="0039575D"/>
    <w:rsid w:val="00411D22"/>
    <w:rsid w:val="00422A6A"/>
    <w:rsid w:val="00440529"/>
    <w:rsid w:val="004718F1"/>
    <w:rsid w:val="004B30B1"/>
    <w:rsid w:val="004C6441"/>
    <w:rsid w:val="004F78AC"/>
    <w:rsid w:val="00533A58"/>
    <w:rsid w:val="0054582D"/>
    <w:rsid w:val="00556227"/>
    <w:rsid w:val="00571AD5"/>
    <w:rsid w:val="00571AFE"/>
    <w:rsid w:val="00592A0A"/>
    <w:rsid w:val="005A61E5"/>
    <w:rsid w:val="00600992"/>
    <w:rsid w:val="00604C11"/>
    <w:rsid w:val="006224FA"/>
    <w:rsid w:val="0063750E"/>
    <w:rsid w:val="006415E9"/>
    <w:rsid w:val="0069170B"/>
    <w:rsid w:val="006D69A2"/>
    <w:rsid w:val="006E7BAA"/>
    <w:rsid w:val="007134C5"/>
    <w:rsid w:val="00714E56"/>
    <w:rsid w:val="00717345"/>
    <w:rsid w:val="00764AAC"/>
    <w:rsid w:val="00796747"/>
    <w:rsid w:val="007B1535"/>
    <w:rsid w:val="007C6AA8"/>
    <w:rsid w:val="007D0160"/>
    <w:rsid w:val="007D75A1"/>
    <w:rsid w:val="008319B1"/>
    <w:rsid w:val="00850418"/>
    <w:rsid w:val="00881A4F"/>
    <w:rsid w:val="0088519B"/>
    <w:rsid w:val="00886867"/>
    <w:rsid w:val="008A0394"/>
    <w:rsid w:val="008E6D60"/>
    <w:rsid w:val="008F4592"/>
    <w:rsid w:val="008F6EB0"/>
    <w:rsid w:val="00950283"/>
    <w:rsid w:val="0095546B"/>
    <w:rsid w:val="00960BA3"/>
    <w:rsid w:val="00991053"/>
    <w:rsid w:val="009A094F"/>
    <w:rsid w:val="009A3D97"/>
    <w:rsid w:val="009A4111"/>
    <w:rsid w:val="009A5111"/>
    <w:rsid w:val="009C0E84"/>
    <w:rsid w:val="009E6E74"/>
    <w:rsid w:val="009F011A"/>
    <w:rsid w:val="00A0673E"/>
    <w:rsid w:val="00A1296E"/>
    <w:rsid w:val="00A35644"/>
    <w:rsid w:val="00A37070"/>
    <w:rsid w:val="00A6409E"/>
    <w:rsid w:val="00A725FD"/>
    <w:rsid w:val="00A86D4A"/>
    <w:rsid w:val="00AB3FBD"/>
    <w:rsid w:val="00AD0BE4"/>
    <w:rsid w:val="00AF4612"/>
    <w:rsid w:val="00B22D1D"/>
    <w:rsid w:val="00B23A99"/>
    <w:rsid w:val="00B37A54"/>
    <w:rsid w:val="00B55214"/>
    <w:rsid w:val="00B66CC2"/>
    <w:rsid w:val="00BA7520"/>
    <w:rsid w:val="00BF4F9E"/>
    <w:rsid w:val="00C0759D"/>
    <w:rsid w:val="00C1370C"/>
    <w:rsid w:val="00C15532"/>
    <w:rsid w:val="00C26C06"/>
    <w:rsid w:val="00C617D1"/>
    <w:rsid w:val="00C70658"/>
    <w:rsid w:val="00CF2C11"/>
    <w:rsid w:val="00D150A9"/>
    <w:rsid w:val="00D35098"/>
    <w:rsid w:val="00D54C62"/>
    <w:rsid w:val="00D5538A"/>
    <w:rsid w:val="00D57984"/>
    <w:rsid w:val="00DB5DB2"/>
    <w:rsid w:val="00DD32B8"/>
    <w:rsid w:val="00DE5726"/>
    <w:rsid w:val="00EC07D7"/>
    <w:rsid w:val="00EE6E39"/>
    <w:rsid w:val="00F04752"/>
    <w:rsid w:val="00F17C62"/>
    <w:rsid w:val="00F77367"/>
    <w:rsid w:val="00FD5315"/>
    <w:rsid w:val="00FE5F5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6AFFC"/>
  <w15:chartTrackingRefBased/>
  <w15:docId w15:val="{7E00D41D-F80C-44AC-AB45-F7EBD94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1A"/>
    <w:rPr>
      <w:rFonts w:ascii="Times New Roman" w:eastAsia="Times New Roman" w:hAnsi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F011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rsid w:val="009F011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unhideWhenUsed/>
    <w:rsid w:val="009F011A"/>
    <w:rPr>
      <w:color w:val="0000FF"/>
      <w:u w:val="single"/>
    </w:rPr>
  </w:style>
  <w:style w:type="paragraph" w:styleId="StandardWeb">
    <w:name w:val="Normal (Web)"/>
    <w:basedOn w:val="Normal"/>
    <w:unhideWhenUsed/>
    <w:rsid w:val="009F011A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unhideWhenUsed/>
    <w:rsid w:val="009F011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9F01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9F011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semiHidden/>
    <w:unhideWhenUsed/>
    <w:rsid w:val="009F011A"/>
    <w:pPr>
      <w:jc w:val="both"/>
    </w:pPr>
  </w:style>
  <w:style w:type="character" w:customStyle="1" w:styleId="TijelotekstaChar">
    <w:name w:val="Tijelo teksta Char"/>
    <w:link w:val="Tijeloteksta"/>
    <w:semiHidden/>
    <w:rsid w:val="009F01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6B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52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5243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967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674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oogle.hr/images?q=tbn:jL0eRy5--h5HmM::www.hkz-wi.de/program_hr/Predavanje%252520povodom%252520Svjetskog%252520dana%252520voda_datoteke/image005.png&amp;h=94&amp;w=74&amp;usg=__h2JQg4C6AsXBoXMd7ZkcoTfHf10=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hr/imgres?imgurl=http://www.hkz-wi.de/program_hr/Predavanje%20povodom%20Svjetskog%20dana%20voda_datoteke/image005.png&amp;imgrefurl=http://www.hkz-wi.de/program_hr/Predavanje%20povodom%20Svjetskog%20dana%20voda.htm&amp;h=532&amp;w=423&amp;sz=30&amp;tbnid=jL0eRy5--h5HmM:&amp;tbnh=132&amp;tbnw=105&amp;prev=/images?q=grb+republike+hrvatske&amp;hl=hr&amp;usg=__Qdiaj0eRvUvfu1RQYHgTMuIK8zs=&amp;sa=X&amp;ei=VcItTOaqB5GmsQb6q_i1Ag&amp;ved=0CBYQ9QEwC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5430-91FF-4828-82A3-6049F2D8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Links>
    <vt:vector size="12" baseType="variant"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http://os-fhorvata-kisa-lobor.skole.hr/</vt:lpwstr>
      </vt:variant>
      <vt:variant>
        <vt:lpwstr/>
      </vt:variant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http://www.google.hr/imgres?imgurl=http://www.hkz-wi.de/program_hr/Predavanje povodom Svjetskog dana voda_datoteke/image005.png&amp;imgrefurl=http://www.hkz-wi.de/program_hr/Predavanje povodom Svjetskog dana voda.htm&amp;h=532&amp;w=423&amp;sz=30&amp;tbnid=jL0eRy5--h5HmM:&amp;tbnh=132&amp;tbnw=105&amp;prev=/images?q%3Dgrb%2Brepublike%2Bhrvatske&amp;hl=hr&amp;usg=__Qdiaj0eRvUvfu1RQYHgTMuIK8zs=&amp;sa=X&amp;ei=VcItTOaqB5GmsQb6q_i1Ag&amp;ved=0CBYQ9QEwCA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Mošmondor</dc:creator>
  <cp:keywords/>
  <cp:lastModifiedBy>Korisnik</cp:lastModifiedBy>
  <cp:revision>2</cp:revision>
  <cp:lastPrinted>2022-03-10T07:55:00Z</cp:lastPrinted>
  <dcterms:created xsi:type="dcterms:W3CDTF">2022-03-25T09:10:00Z</dcterms:created>
  <dcterms:modified xsi:type="dcterms:W3CDTF">2022-03-25T09:10:00Z</dcterms:modified>
</cp:coreProperties>
</file>